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Smetanova 30, byt č. 2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Veveří</w:t>
      </w:r>
      <w:r>
        <w:t xml:space="preserve">;  </w:t>
      </w:r>
      <w:r>
        <w:rPr>
          <w:b/>
          <w:sz w:val="22"/>
          <w:szCs w:val="22"/>
        </w:rPr>
        <w:t>Parcelní číslo: 1213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143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OP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900 000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  <w:spacing w:before="40"/>
      </w:pPr>
      <w:r>
        <w:t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</w:t>
      </w:r>
    </w:p>
    <w:p>
      <w:pPr>
        <w:pStyle w:val="Bezmezer"/>
        <w:numPr>
          <w:ilvl w:val="0"/>
          <w:numId w:val="4"/>
        </w:numPr>
        <w:spacing w:before="40"/>
      </w:pPr>
      <w:r>
        <w:rPr>
          <w:b/>
        </w:rPr>
        <w:t>-</w:t>
      </w: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  <w:spacing w:before="40"/>
      </w:pPr>
      <w:r>
        <w:t>Stávající interiérové dveře a zárubně repasovat, chybějící doplnit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>Kuchyně komplet nová, nutno dispozičně upravit. Varná deska nejlépe elektrická.</w:t>
      </w:r>
    </w:p>
    <w:p>
      <w:pPr>
        <w:pStyle w:val="Bezmezer"/>
        <w:numPr>
          <w:ilvl w:val="0"/>
          <w:numId w:val="4"/>
        </w:numPr>
      </w:pPr>
      <w:r>
        <w:t>(Jen jako podklad (rozmístění zásuvek atd.) při stavbě nebude realizována)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spacing w:after="0"/>
        <w:jc w:val="both"/>
        <w:rPr>
          <w:b/>
          <w:sz w:val="36"/>
          <w:szCs w:val="28"/>
          <w:u w:val="double"/>
        </w:rPr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6"/>
        </w:numPr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6"/>
        </w:numPr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6"/>
        </w:numPr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6"/>
        </w:numPr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6"/>
        </w:numPr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  <w:bookmarkStart w:id="0" w:name="_GoBack"/>
      <w:bookmarkEnd w:id="0"/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650018C"/>
    <w:multiLevelType w:val="hybridMultilevel"/>
    <w:tmpl w:val="F18AF26C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638F0-0234-4993-9AC8-B026D803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1635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2021-10-26T14:40:00Z</dcterms:created>
  <dcterms:modified xsi:type="dcterms:W3CDTF">2021-10-26T14:54:00Z</dcterms:modified>
</cp:coreProperties>
</file>